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line="276" w:lineRule="auto"/>
        <w:ind w:right="-90" w:hanging="180"/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VIVEK AGARWAL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line="276" w:lineRule="auto"/>
        <w:ind w:right="-90" w:hanging="18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br w:type="textWrapping"/>
        <w:t xml:space="preserve">Permanent address: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19/2 South Civil Lines, Jabalpur, Madhya Pradesh. Pin code: 482001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line="276" w:lineRule="auto"/>
        <w:ind w:right="-90" w:hanging="18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+91-94798-45842 •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vivekwal92@gmail.com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line="276" w:lineRule="auto"/>
        <w:ind w:right="-90" w:hanging="18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ind w:right="-90" w:hanging="18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EDUCATION AND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-90" w:hanging="180"/>
        <w:jc w:val="both"/>
        <w:rPr>
          <w:rFonts w:ascii="Garamond" w:cs="Garamond" w:eastAsia="Garamond" w:hAnsi="Garamond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National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Law Institute University, Bhopal (NLIU), B.A.LL.B. (Hons.) (CLAT 2011 AIR- 410), (secured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42.78%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aggregate in X trimesters* (Dropped out)</w:t>
        <w:tab/>
        <w:tab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Certificate Course on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International Law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from the Indian Society of International Law</w:t>
        <w:tab/>
        <w:t xml:space="preserve">     28 May – 8 June, 2012</w:t>
      </w:r>
    </w:p>
    <w:p w:rsidR="00000000" w:rsidDel="00000000" w:rsidP="00000000" w:rsidRDefault="00000000" w:rsidRPr="00000000" w14:paraId="00000009">
      <w:pPr>
        <w:spacing w:line="276" w:lineRule="auto"/>
        <w:ind w:right="-9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spacing w:line="276" w:lineRule="auto"/>
        <w:ind w:right="-90" w:hanging="18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ind w:right="-90" w:hanging="18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INTERNSHIPS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-9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-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DSK Legal, Corporate Department, Mumbai</w:t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ab/>
        <w:tab/>
        <w:tab/>
        <w:t xml:space="preserve">    03 June – 28 June 2013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Assisted in drafting a legal opinion on the requirement of a separate approval under Section 100 of the Companies Act, 1956 in the scenario where a scheme of arrangement involving reduction of capital has already been approved under Section 391 of the Companies Act, 1956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Carried out research on the conflict of duty of a nominee director appointed by a debenture holder – to the debenture holder vis-à-vis the company</w:t>
      </w:r>
    </w:p>
    <w:p w:rsidR="00000000" w:rsidDel="00000000" w:rsidP="00000000" w:rsidRDefault="00000000" w:rsidRPr="00000000" w14:paraId="00000011">
      <w:pPr>
        <w:spacing w:line="276" w:lineRule="auto"/>
        <w:ind w:right="-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Vikas Mehta (Advocate-On-Record), Supreme Court of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6480" w:right="-9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31 December 2012 – 25 January 2013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Undertook research on ascertainment of a mutual fund investor as a ‘consumer’ under Section 2(d) of the Consumer Protection Act, 1986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Researched on contingent contracts under Chapter III (Sections 31-36) of the Indian Contract Act, 1872</w:t>
      </w:r>
    </w:p>
    <w:p w:rsidR="00000000" w:rsidDel="00000000" w:rsidP="00000000" w:rsidRDefault="00000000" w:rsidRPr="00000000" w14:paraId="00000016">
      <w:pPr>
        <w:spacing w:line="276" w:lineRule="auto"/>
        <w:ind w:left="0" w:right="-9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right="-9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Siddharth Gupta, Senior advocate, High court of Madhya Pradesh, at Jabalpur. </w:t>
      </w:r>
    </w:p>
    <w:p w:rsidR="00000000" w:rsidDel="00000000" w:rsidP="00000000" w:rsidRDefault="00000000" w:rsidRPr="00000000" w14:paraId="00000018">
      <w:pPr>
        <w:spacing w:line="276" w:lineRule="auto"/>
        <w:ind w:right="-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4" w:val="single"/>
        </w:pBdr>
        <w:ind w:right="-90" w:hanging="18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CO-CURRICULAR ACTIVITIES</w:t>
      </w:r>
    </w:p>
    <w:p w:rsidR="00000000" w:rsidDel="00000000" w:rsidP="00000000" w:rsidRDefault="00000000" w:rsidRPr="00000000" w14:paraId="0000001A">
      <w:pPr>
        <w:spacing w:line="276" w:lineRule="auto"/>
        <w:ind w:right="-90" w:hanging="180"/>
        <w:jc w:val="both"/>
        <w:rPr>
          <w:rFonts w:ascii="Garamond" w:cs="Garamond" w:eastAsia="Garamond" w:hAnsi="Garamond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-90" w:hanging="18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Moot Courts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Best Memorial,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 All India Moot Court Competition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hosted by the Kerala Law Academy Moot Court Society, Thiruvananthapuram</w:t>
        <w:tab/>
        <w:tab/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February,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Quarter-finalist,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1st Nirma University, International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Moot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hosted by National Law School of India University, Bangalore</w:t>
        <w:tab/>
        <w:tab/>
        <w:tab/>
        <w:tab/>
        <w:tab/>
        <w:tab/>
        <w:tab/>
        <w:tab/>
        <w:tab/>
        <w:tab/>
        <w:t xml:space="preserve">           April, 2013</w:t>
      </w:r>
    </w:p>
    <w:p w:rsidR="00000000" w:rsidDel="00000000" w:rsidP="00000000" w:rsidRDefault="00000000" w:rsidRPr="00000000" w14:paraId="0000001E">
      <w:pPr>
        <w:spacing w:line="276" w:lineRule="auto"/>
        <w:ind w:left="-180" w:right="-9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Debates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bottom w:color="000000" w:space="1" w:sz="4" w:val="single"/>
        </w:pBd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Quarter-finalist,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Vivaad National Parliamentary Debate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Indraprastha College for Women, University of Delhi </w:t>
        <w:tab/>
        <w:tab/>
        <w:tab/>
        <w:tab/>
        <w:tab/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January, 2012</w:t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spacing w:line="276" w:lineRule="auto"/>
        <w:ind w:right="-90" w:hanging="18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spacing w:line="276" w:lineRule="auto"/>
        <w:ind w:right="-90" w:hanging="18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4" w:val="single"/>
        </w:pBdr>
        <w:spacing w:line="276" w:lineRule="auto"/>
        <w:ind w:right="-90" w:hanging="18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4" w:val="single"/>
        </w:pBdr>
        <w:tabs>
          <w:tab w:val="left" w:pos="7005"/>
        </w:tabs>
        <w:ind w:right="-90" w:hanging="18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PROFESSIONAL CAREER</w:t>
        <w:tab/>
      </w:r>
    </w:p>
    <w:p w:rsidR="00000000" w:rsidDel="00000000" w:rsidP="00000000" w:rsidRDefault="00000000" w:rsidRPr="00000000" w14:paraId="00000024">
      <w:pPr>
        <w:spacing w:line="276" w:lineRule="auto"/>
        <w:ind w:right="-9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Worked as scriptwriter and pitch designer for Maya Digital studios, and their flagship TV animation show ‘EENA MEENA DEEKA’, which airs on Disney Hungama. Offered and signed a contract on per script basis. Co-ordinated and participated in Channel meetings with Disney India pvt ltd. And their programming executives. (2015-2017)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Pitched pilots of new shows to Disney India, Viacom for Cosmos Maya.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Worked as Senior CSE with ‘Serco India’, in their ‘TransUnion’ credit score process, in Mumbai as a 2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job for a year.                             (2015-2016)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Worked extensively to streamline Maya digital studio’s digital channel offering, ‘WoW Kidz’</w:t>
        <w:tab/>
        <w:t xml:space="preserve"> on YouTube. (2015-17)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Worked as Business development Manager in ‘Ferreterro India pvt ltd’ at Chennai and Vadodara (2017-2018).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Worked as content writer at RankClicks SEO company, Vadodara (August 2018 – March 2019)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Tutor, Mentor (part time) at Career Launcher Vadodara. (August 2018 –May 2019).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Content Head, Development Logics, Dharamshala, Himachal Pradesh (May 2019- July 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Tutor and Mentor at Skolars coaching institute, Jabalpur (September 2019- February 2020)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E">
      <w:pPr>
        <w:spacing w:line="276" w:lineRule="auto"/>
        <w:ind w:right="-9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ind w:right="-9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EXTRA-CURRICULAR ACTIVITIES</w:t>
      </w:r>
    </w:p>
    <w:p w:rsidR="00000000" w:rsidDel="00000000" w:rsidP="00000000" w:rsidRDefault="00000000" w:rsidRPr="00000000" w14:paraId="00000030">
      <w:pPr>
        <w:spacing w:line="276" w:lineRule="auto"/>
        <w:ind w:right="-90" w:hanging="180"/>
        <w:jc w:val="both"/>
        <w:rPr>
          <w:rFonts w:ascii="Garamond" w:cs="Garamond" w:eastAsia="Garamond" w:hAnsi="Garamond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Passionate, self-trained cartoonist.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Finisher,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Airtel Delhi Half Marathon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(21.09 kilometers) in 3 hours and 15 minutes</w:t>
        <w:tab/>
        <w:t xml:space="preserve">         23 November, 2014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76" w:lineRule="auto"/>
        <w:ind w:left="0" w:right="-90" w:hanging="180"/>
        <w:jc w:val="right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Winner, Men’s Basketball, Gold, (team) at annual sports fest organized by Symbiosis University     17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January, 2015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Winner Men’s Basketball Gold (team), at Virudhaka, annual sports festival organized by National Law Institute University </w:t>
        <w:tab/>
        <w:t xml:space="preserve">                                                                                                                          September, 2011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Functional knowledge of Tamil, in addition to Hindi, and English.</w:t>
      </w:r>
    </w:p>
    <w:p w:rsidR="00000000" w:rsidDel="00000000" w:rsidP="00000000" w:rsidRDefault="00000000" w:rsidRPr="00000000" w14:paraId="00000036">
      <w:pPr>
        <w:spacing w:line="276" w:lineRule="auto"/>
        <w:ind w:right="-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bottom w:color="000000" w:space="1" w:sz="4" w:val="single"/>
        </w:pBdr>
        <w:ind w:right="-90" w:hanging="18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39">
      <w:pPr>
        <w:spacing w:line="276" w:lineRule="auto"/>
        <w:ind w:right="-90" w:hanging="180"/>
        <w:jc w:val="both"/>
        <w:rPr>
          <w:rFonts w:ascii="Garamond" w:cs="Garamond" w:eastAsia="Garamond" w:hAnsi="Garamond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right="-90" w:hanging="180"/>
        <w:jc w:val="both"/>
        <w:rPr>
          <w:rFonts w:ascii="Garamond" w:cs="Garamond" w:eastAsia="Garamond" w:hAnsi="Garamond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Mr. Dheeraj Berry, Creative Director, Maya Digital studios, Email: </w:t>
      </w:r>
      <w:hyperlink r:id="rId6">
        <w:r w:rsidDel="00000000" w:rsidR="00000000" w:rsidRPr="00000000">
          <w:rPr>
            <w:rFonts w:ascii="Garamond" w:cs="Garamond" w:eastAsia="Garamond" w:hAnsi="Garamond"/>
            <w:color w:val="0000ff"/>
            <w:sz w:val="24"/>
            <w:szCs w:val="24"/>
            <w:u w:val="single"/>
            <w:rtl w:val="0"/>
          </w:rPr>
          <w:t xml:space="preserve">dheeraj.berry@mayadigitalstudios.com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Ph:+91-98702-94466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Mr. Parag Khandelwal, General Manager, Ferreterro India pvt. Ltd., Noida, Email: </w:t>
      </w:r>
      <w:hyperlink r:id="rId7">
        <w:r w:rsidDel="00000000" w:rsidR="00000000" w:rsidRPr="00000000">
          <w:rPr>
            <w:rFonts w:ascii="Garamond" w:cs="Garamond" w:eastAsia="Garamond" w:hAnsi="Garamond"/>
            <w:color w:val="0000ff"/>
            <w:sz w:val="24"/>
            <w:szCs w:val="24"/>
            <w:u w:val="single"/>
            <w:rtl w:val="0"/>
          </w:rPr>
          <w:t xml:space="preserve">parag@ferreterro.com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76" w:lineRule="auto"/>
        <w:ind w:right="-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Ph: +91-93113-75748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Mr. Vikas Mehta, Advocate-On-Record, Supreme Court of India, Email: mehtavikas@hotmail.com, Ph.: +91-98105-36903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0" w:right="-90" w:hanging="180"/>
        <w:jc w:val="both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Mr. CS Karulapadi, Center director, Career launcher Vadodara, Ph: +91 9898716256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0" w:right="-90" w:hanging="180"/>
        <w:jc w:val="both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Mr Kaustubh Verma, Centre director and owner at Skolars Jabalpur, Ph: +91 9039030888</w:t>
      </w:r>
    </w:p>
    <w:p w:rsidR="00000000" w:rsidDel="00000000" w:rsidP="00000000" w:rsidRDefault="00000000" w:rsidRPr="00000000" w14:paraId="00000041">
      <w:pPr>
        <w:spacing w:line="276" w:lineRule="auto"/>
        <w:ind w:right="-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even"/>
      <w:pgSz w:h="15840" w:w="12240"/>
      <w:pgMar w:bottom="360" w:top="630" w:left="108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heeraj.berry@mayadigitalstudios.com" TargetMode="External"/><Relationship Id="rId7" Type="http://schemas.openxmlformats.org/officeDocument/2006/relationships/hyperlink" Target="mailto:parag@ferreterro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